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F4FDA" w14:textId="2CEACD02" w:rsidR="00B95D88" w:rsidRPr="00D23957" w:rsidRDefault="005C77BD">
      <w:pPr>
        <w:rPr>
          <w:b/>
          <w:bCs/>
        </w:rPr>
      </w:pPr>
      <w:r w:rsidRPr="00D23957">
        <w:rPr>
          <w:b/>
          <w:bCs/>
        </w:rPr>
        <w:t>Main formula used in software tool for cost-benefit analysis of energy-efficiency renovation</w:t>
      </w:r>
      <w:r w:rsidR="0078008B">
        <w:rPr>
          <w:b/>
          <w:bCs/>
        </w:rPr>
        <w:t xml:space="preserve"> and PV computation </w:t>
      </w:r>
      <w:proofErr w:type="gramStart"/>
      <w:r w:rsidR="0078008B">
        <w:rPr>
          <w:b/>
          <w:bCs/>
        </w:rPr>
        <w:t>tool</w:t>
      </w:r>
      <w:proofErr w:type="gramEnd"/>
    </w:p>
    <w:p w14:paraId="2BA0AF4F" w14:textId="2E61213C" w:rsidR="00D23957" w:rsidRDefault="00D23957" w:rsidP="00D23957">
      <w:pPr>
        <w:spacing w:line="240" w:lineRule="auto"/>
      </w:pPr>
      <w:r>
        <w:t xml:space="preserve">For an annual interest rate of </w:t>
      </w:r>
      <w:r>
        <w:rPr>
          <w:i/>
          <w:iCs/>
        </w:rPr>
        <w:t>j</w:t>
      </w:r>
      <w:r>
        <w:t xml:space="preserve"> %/y, t</w:t>
      </w:r>
      <w:r w:rsidRPr="00D23957">
        <w:t>he</w:t>
      </w:r>
      <w:r>
        <w:t xml:space="preserve"> monthly interest rate </w:t>
      </w:r>
      <w:r>
        <w:rPr>
          <w:i/>
          <w:iCs/>
        </w:rPr>
        <w:t xml:space="preserve">R % </w:t>
      </w:r>
      <w:r>
        <w:t>is:</w:t>
      </w:r>
    </w:p>
    <w:p w14:paraId="0F1D4A17" w14:textId="55560D84" w:rsidR="00D23957" w:rsidRDefault="00D23957" w:rsidP="00D23957">
      <w:pPr>
        <w:spacing w:line="240" w:lineRule="auto"/>
      </w:pPr>
      <m:oMathPara>
        <m:oMath>
          <m:r>
            <w:rPr>
              <w:rFonts w:ascii="Cambria Math" w:hAnsi="Cambria Math"/>
            </w:rPr>
            <m:t xml:space="preserve">R= 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12</m:t>
              </m:r>
            </m:deg>
            <m:e>
              <m:r>
                <w:rPr>
                  <w:rFonts w:ascii="Cambria Math" w:hAnsi="Cambria Math"/>
                </w:rPr>
                <m:t>1+j</m:t>
              </m:r>
            </m:e>
          </m:rad>
          <m:r>
            <w:rPr>
              <w:rFonts w:ascii="Cambria Math" w:hAnsi="Cambria Math"/>
            </w:rPr>
            <m:t>-1            (A1)</m:t>
          </m:r>
        </m:oMath>
      </m:oMathPara>
    </w:p>
    <w:p w14:paraId="4C03C902" w14:textId="3734EA6A" w:rsidR="00D23957" w:rsidRPr="008C3C7E" w:rsidRDefault="00D23957" w:rsidP="00D23957">
      <w:pPr>
        <w:spacing w:line="240" w:lineRule="auto"/>
      </w:pPr>
      <w:r>
        <w:t xml:space="preserve">The monthly payment </w:t>
      </w:r>
      <w:r>
        <w:rPr>
          <w:i/>
          <w:iCs/>
        </w:rPr>
        <w:t>P</w:t>
      </w:r>
      <w:r>
        <w:t xml:space="preserve"> on a loan of value </w:t>
      </w:r>
      <w:r>
        <w:rPr>
          <w:i/>
          <w:iCs/>
        </w:rPr>
        <w:t>L</w:t>
      </w:r>
      <w:r>
        <w:t xml:space="preserve"> with monthly interest rate </w:t>
      </w:r>
      <w:r>
        <w:rPr>
          <w:i/>
          <w:iCs/>
        </w:rPr>
        <w:t>R</w:t>
      </w:r>
      <w:r>
        <w:t xml:space="preserve">% for a term of </w:t>
      </w:r>
      <w:r>
        <w:rPr>
          <w:i/>
          <w:iCs/>
        </w:rPr>
        <w:t>Y</w:t>
      </w:r>
      <w:r>
        <w:t xml:space="preserve"> years is given by:</w:t>
      </w:r>
    </w:p>
    <w:p w14:paraId="48432053" w14:textId="21F273D9" w:rsidR="00D23957" w:rsidRPr="008E26E4" w:rsidRDefault="00D23957" w:rsidP="00D23957">
      <w:pPr>
        <w:spacing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 ×R×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(1+R)</m:t>
                  </m:r>
                </m:e>
                <m:sup>
                  <m:r>
                    <w:rPr>
                      <w:rFonts w:ascii="Cambria Math" w:hAnsi="Cambria Math"/>
                    </w:rPr>
                    <m:t>Y×12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(1+R)</m:t>
                  </m:r>
                </m:e>
                <m:sup>
                  <m:r>
                    <w:rPr>
                      <w:rFonts w:ascii="Cambria Math" w:hAnsi="Cambria Math"/>
                    </w:rPr>
                    <m:t>Y×12</m:t>
                  </m:r>
                </m:sup>
              </m:sSup>
              <m:r>
                <w:rPr>
                  <w:rFonts w:ascii="Cambria Math" w:hAnsi="Cambria Math"/>
                </w:rPr>
                <m:t>)-1</m:t>
              </m:r>
            </m:den>
          </m:f>
          <m:r>
            <w:rPr>
              <w:rFonts w:ascii="Cambria Math" w:hAnsi="Cambria Math"/>
            </w:rPr>
            <m:t xml:space="preserve">      (A2)</m:t>
          </m:r>
        </m:oMath>
      </m:oMathPara>
    </w:p>
    <w:p w14:paraId="523BFEBF" w14:textId="49803C65" w:rsidR="00D23957" w:rsidRDefault="00D23957" w:rsidP="00D23957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The net present value </w:t>
      </w:r>
      <w:r>
        <w:rPr>
          <w:rFonts w:eastAsiaTheme="minorEastAsia"/>
          <w:i/>
        </w:rPr>
        <w:t xml:space="preserve">M </w:t>
      </w:r>
      <w:r>
        <w:rPr>
          <w:rFonts w:eastAsiaTheme="minorEastAsia"/>
        </w:rPr>
        <w:t xml:space="preserve">of these loan repayments, which in this case are spread over a period of </w:t>
      </w:r>
      <w:r>
        <w:rPr>
          <w:rFonts w:eastAsiaTheme="minorEastAsia"/>
          <w:i/>
          <w:iCs/>
        </w:rPr>
        <w:t xml:space="preserve">T </w:t>
      </w:r>
      <w:r>
        <w:rPr>
          <w:rFonts w:eastAsiaTheme="minorEastAsia"/>
        </w:rPr>
        <w:t>months is then:</w:t>
      </w:r>
    </w:p>
    <w:p w14:paraId="62A8C31F" w14:textId="66AD9206" w:rsidR="00D23957" w:rsidRPr="00837DF9" w:rsidRDefault="00D23957" w:rsidP="00D23957">
      <w:pPr>
        <w:spacing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P×(1-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1-F</m:t>
              </m:r>
            </m:den>
          </m:f>
          <m:r>
            <w:rPr>
              <w:rFonts w:ascii="Cambria Math" w:hAnsi="Cambria Math"/>
            </w:rPr>
            <m:t xml:space="preserve">                   (A3)</m:t>
          </m:r>
        </m:oMath>
      </m:oMathPara>
    </w:p>
    <w:p w14:paraId="7F525F03" w14:textId="68F1E195" w:rsidR="00D23957" w:rsidRDefault="00D23957" w:rsidP="00D23957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where </w:t>
      </w:r>
      <w:r>
        <w:rPr>
          <w:rFonts w:eastAsiaTheme="minorEastAsia"/>
          <w:i/>
        </w:rPr>
        <w:t>F</w:t>
      </w:r>
      <w:r>
        <w:rPr>
          <w:rFonts w:eastAsiaTheme="minorEastAsia"/>
        </w:rPr>
        <w:t xml:space="preserve"> is a factor based </w:t>
      </w:r>
      <w:r w:rsidRPr="0000230C">
        <w:rPr>
          <w:rFonts w:eastAsiaTheme="minorEastAsia"/>
        </w:rPr>
        <w:t xml:space="preserve">on the discount rate </w:t>
      </w:r>
      <w:r w:rsidRPr="0000230C">
        <w:rPr>
          <w:rFonts w:eastAsiaTheme="minorEastAsia"/>
          <w:i/>
        </w:rPr>
        <w:t>D</w:t>
      </w:r>
      <w:r w:rsidR="00375364">
        <w:rPr>
          <w:rFonts w:eastAsiaTheme="minorEastAsia"/>
          <w:i/>
        </w:rPr>
        <w:t xml:space="preserve"> </w:t>
      </w:r>
      <w:r w:rsidR="00375364">
        <w:rPr>
          <w:rFonts w:eastAsiaTheme="minorEastAsia"/>
          <w:iCs/>
        </w:rPr>
        <w:t>%</w:t>
      </w:r>
      <w:r w:rsidRPr="0000230C">
        <w:rPr>
          <w:rFonts w:eastAsiaTheme="minorEastAsia"/>
        </w:rPr>
        <w:t>,</w:t>
      </w:r>
      <w:r>
        <w:rPr>
          <w:rFonts w:eastAsiaTheme="minorEastAsia"/>
        </w:rPr>
        <w:t xml:space="preserve"> namely:</w:t>
      </w:r>
    </w:p>
    <w:p w14:paraId="161405BB" w14:textId="5A371C2E" w:rsidR="00D23957" w:rsidRPr="00145D24" w:rsidRDefault="00D23957" w:rsidP="00D23957">
      <w:pPr>
        <w:spacing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F=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(1 + D)</m:t>
              </m:r>
            </m:den>
          </m:f>
          <m:r>
            <w:rPr>
              <w:rFonts w:ascii="Cambria Math" w:hAnsi="Cambria Math"/>
            </w:rPr>
            <m:t xml:space="preserve">                       (A4)</m:t>
          </m:r>
        </m:oMath>
      </m:oMathPara>
    </w:p>
    <w:p w14:paraId="501A2411" w14:textId="77777777" w:rsidR="0008611E" w:rsidRDefault="00D23957" w:rsidP="00D23957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The amount of loan depends on the costs of energy-efficiency renovation plus PV installation cost</w:t>
      </w:r>
      <w:r w:rsidR="007748F5">
        <w:rPr>
          <w:rFonts w:eastAsiaTheme="minorEastAsia"/>
        </w:rPr>
        <w:t>s</w:t>
      </w:r>
      <w:r>
        <w:rPr>
          <w:rFonts w:eastAsiaTheme="minorEastAsia"/>
        </w:rPr>
        <w:t>, less the property owner’</w:t>
      </w:r>
      <w:r w:rsidR="00375364">
        <w:rPr>
          <w:rFonts w:eastAsiaTheme="minorEastAsia"/>
        </w:rPr>
        <w:t>s</w:t>
      </w:r>
      <w:r>
        <w:rPr>
          <w:rFonts w:eastAsiaTheme="minorEastAsia"/>
        </w:rPr>
        <w:t xml:space="preserve"> up-front cash investment in the project.</w:t>
      </w:r>
    </w:p>
    <w:p w14:paraId="192C925B" w14:textId="256FB461" w:rsidR="00D23957" w:rsidRPr="00837DF9" w:rsidRDefault="00D23957" w:rsidP="00D23957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Th</w:t>
      </w:r>
      <w:r w:rsidR="0008611E">
        <w:rPr>
          <w:rFonts w:eastAsiaTheme="minorEastAsia"/>
        </w:rPr>
        <w:t>e</w:t>
      </w:r>
      <w:r>
        <w:rPr>
          <w:rFonts w:eastAsiaTheme="minorEastAsia"/>
        </w:rPr>
        <w:t xml:space="preserve"> investment </w:t>
      </w:r>
      <w:r w:rsidR="0008611E">
        <w:rPr>
          <w:rFonts w:eastAsiaTheme="minorEastAsia"/>
        </w:rPr>
        <w:t xml:space="preserve">in the energy-efficiency upgrade </w:t>
      </w:r>
      <w:r>
        <w:rPr>
          <w:rFonts w:eastAsiaTheme="minorEastAsia"/>
        </w:rPr>
        <w:t>incurs opportunity costs.</w:t>
      </w:r>
    </w:p>
    <w:p w14:paraId="5DF7621B" w14:textId="4328AA04" w:rsidR="00D23957" w:rsidRPr="000010D6" w:rsidRDefault="00375364" w:rsidP="00D23957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The net-present value of o</w:t>
      </w:r>
      <w:r w:rsidR="00D23957" w:rsidRPr="000010D6">
        <w:rPr>
          <w:rFonts w:eastAsiaTheme="minorEastAsia"/>
        </w:rPr>
        <w:t xml:space="preserve">pportunity costs </w:t>
      </w:r>
      <w:r w:rsidR="00D23957" w:rsidRPr="000010D6">
        <w:rPr>
          <w:rFonts w:eastAsiaTheme="minorEastAsia"/>
          <w:i/>
        </w:rPr>
        <w:t>U</w:t>
      </w:r>
      <w:r>
        <w:rPr>
          <w:rFonts w:eastAsiaTheme="minorEastAsia"/>
          <w:i/>
        </w:rPr>
        <w:t xml:space="preserve"> </w:t>
      </w:r>
      <w:r>
        <w:rPr>
          <w:rFonts w:eastAsiaTheme="minorEastAsia"/>
          <w:iCs/>
        </w:rPr>
        <w:t>(here given in Euros)</w:t>
      </w:r>
      <w:r w:rsidR="00D23957" w:rsidRPr="000010D6">
        <w:rPr>
          <w:rFonts w:eastAsiaTheme="minorEastAsia"/>
        </w:rPr>
        <w:t xml:space="preserve"> </w:t>
      </w:r>
      <w:r>
        <w:rPr>
          <w:rFonts w:eastAsiaTheme="minorEastAsia"/>
        </w:rPr>
        <w:t>is</w:t>
      </w:r>
      <w:r w:rsidR="00D23957" w:rsidRPr="000010D6">
        <w:rPr>
          <w:rFonts w:eastAsiaTheme="minorEastAsia"/>
        </w:rPr>
        <w:t xml:space="preserve"> given by:</w:t>
      </w:r>
    </w:p>
    <w:p w14:paraId="767B96B9" w14:textId="0F255083" w:rsidR="00D23957" w:rsidRPr="000010D6" w:rsidRDefault="00D23957" w:rsidP="00D23957">
      <w:pPr>
        <w:spacing w:line="24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U=Q×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</w:rPr>
                <m:t>u</m:t>
              </m:r>
            </m:sub>
          </m:sSub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p>
                  </m:sSup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1-F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 xml:space="preserve">                         (A5)</m:t>
          </m:r>
        </m:oMath>
      </m:oMathPara>
    </w:p>
    <w:p w14:paraId="7E522D24" w14:textId="2967A8D1" w:rsidR="00D23957" w:rsidRPr="000010D6" w:rsidRDefault="00D23957" w:rsidP="00D23957">
      <w:pPr>
        <w:spacing w:line="240" w:lineRule="auto"/>
        <w:rPr>
          <w:rFonts w:eastAsiaTheme="minorEastAsia"/>
        </w:rPr>
      </w:pPr>
      <w:r w:rsidRPr="000010D6">
        <w:rPr>
          <w:rFonts w:eastAsiaTheme="minorEastAsia"/>
        </w:rPr>
        <w:t>Where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  <w:iCs/>
        </w:rPr>
        <w:t>Q</w:t>
      </w:r>
      <w:r>
        <w:rPr>
          <w:rFonts w:eastAsiaTheme="minorEastAsia"/>
        </w:rPr>
        <w:t xml:space="preserve"> is the amount of the property owner’s own up-front capital invested in the renovations</w:t>
      </w:r>
      <w:r w:rsidR="0008611E">
        <w:rPr>
          <w:rFonts w:eastAsiaTheme="minorEastAsia"/>
        </w:rPr>
        <w:t>,</w:t>
      </w:r>
      <w:r>
        <w:rPr>
          <w:rFonts w:eastAsiaTheme="minorEastAsia"/>
        </w:rPr>
        <w:t xml:space="preserve"> </w:t>
      </w:r>
      <w:r w:rsidRPr="000010D6">
        <w:rPr>
          <w:rFonts w:eastAsiaTheme="minorEastAsia"/>
          <w:i/>
          <w:iCs/>
        </w:rPr>
        <w:t>D</w:t>
      </w:r>
      <w:r w:rsidRPr="000010D6">
        <w:rPr>
          <w:rFonts w:eastAsiaTheme="minorEastAsia"/>
          <w:i/>
          <w:iCs/>
          <w:vertAlign w:val="subscript"/>
        </w:rPr>
        <w:t>U</w:t>
      </w:r>
      <w:r w:rsidRPr="000010D6">
        <w:rPr>
          <w:rFonts w:eastAsiaTheme="minorEastAsia"/>
        </w:rPr>
        <w:t xml:space="preserve"> </w:t>
      </w:r>
      <w:r w:rsidR="00375364">
        <w:rPr>
          <w:rFonts w:eastAsiaTheme="minorEastAsia"/>
        </w:rPr>
        <w:t xml:space="preserve">%/y </w:t>
      </w:r>
      <w:r w:rsidRPr="000010D6">
        <w:rPr>
          <w:rFonts w:eastAsiaTheme="minorEastAsia"/>
        </w:rPr>
        <w:t>is the expected annual rate of return for an alternative investment</w:t>
      </w:r>
      <w:r w:rsidR="0008611E">
        <w:rPr>
          <w:rFonts w:eastAsiaTheme="minorEastAsia"/>
        </w:rPr>
        <w:t>,</w:t>
      </w:r>
      <w:r w:rsidR="00375364">
        <w:rPr>
          <w:rFonts w:eastAsiaTheme="minorEastAsia"/>
        </w:rPr>
        <w:t xml:space="preserve"> and </w:t>
      </w:r>
      <w:r w:rsidR="00375364">
        <w:rPr>
          <w:rFonts w:eastAsiaTheme="minorEastAsia"/>
          <w:i/>
          <w:iCs/>
        </w:rPr>
        <w:t>Y</w:t>
      </w:r>
      <w:r w:rsidR="00375364">
        <w:rPr>
          <w:rFonts w:eastAsiaTheme="minorEastAsia"/>
        </w:rPr>
        <w:t xml:space="preserve"> is the number of years the alternative investment cannot be made (because the money is invested in the renovation),</w:t>
      </w:r>
    </w:p>
    <w:p w14:paraId="319ABAAF" w14:textId="77777777" w:rsidR="00D23957" w:rsidRDefault="00D23957" w:rsidP="00D23957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The net present value </w:t>
      </w:r>
      <w:proofErr w:type="spellStart"/>
      <w:r>
        <w:rPr>
          <w:rFonts w:eastAsiaTheme="minorEastAsia"/>
          <w:i/>
        </w:rPr>
        <w:t>K</w:t>
      </w:r>
      <w:r w:rsidRPr="00E561F0">
        <w:rPr>
          <w:rFonts w:eastAsiaTheme="minorEastAsia"/>
          <w:i/>
          <w:vertAlign w:val="subscript"/>
        </w:rPr>
        <w:t>npv</w:t>
      </w:r>
      <w:proofErr w:type="spellEnd"/>
      <w:r>
        <w:rPr>
          <w:rFonts w:eastAsiaTheme="minorEastAsia"/>
          <w:i/>
        </w:rPr>
        <w:t xml:space="preserve"> </w:t>
      </w:r>
      <w:r>
        <w:rPr>
          <w:rFonts w:eastAsiaTheme="minorEastAsia"/>
        </w:rPr>
        <w:t>of the total investment cost is therefore:</w:t>
      </w:r>
    </w:p>
    <w:p w14:paraId="17F8A81D" w14:textId="7D25AC58" w:rsidR="00D23957" w:rsidRPr="000010D6" w:rsidRDefault="00000000" w:rsidP="00D23957">
      <w:pPr>
        <w:spacing w:line="24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npv</m:t>
              </m:r>
            </m:sub>
          </m:sSub>
          <m:r>
            <w:rPr>
              <w:rFonts w:ascii="Cambria Math" w:eastAsiaTheme="minorEastAsia" w:hAnsi="Cambria Math"/>
            </w:rPr>
            <m:t>=M+Q+U                  (A6)</m:t>
          </m:r>
        </m:oMath>
      </m:oMathPara>
    </w:p>
    <w:p w14:paraId="39562086" w14:textId="77777777" w:rsidR="00D23957" w:rsidRDefault="00D23957" w:rsidP="00D23957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The average monthly energy cost savings </w:t>
      </w:r>
      <w:proofErr w:type="spellStart"/>
      <w:r>
        <w:rPr>
          <w:rFonts w:eastAsiaTheme="minorEastAsia"/>
          <w:i/>
          <w:iCs/>
        </w:rPr>
        <w:t>S</w:t>
      </w:r>
      <w:r w:rsidRPr="009119DE">
        <w:rPr>
          <w:rFonts w:eastAsiaTheme="minorEastAsia"/>
          <w:i/>
          <w:iCs/>
          <w:vertAlign w:val="subscript"/>
        </w:rPr>
        <w:t>m</w:t>
      </w:r>
      <w:proofErr w:type="spellEnd"/>
      <w:r>
        <w:rPr>
          <w:rFonts w:eastAsiaTheme="minorEastAsia"/>
          <w:i/>
          <w:iCs/>
        </w:rPr>
        <w:t xml:space="preserve"> </w:t>
      </w:r>
      <w:proofErr w:type="gramStart"/>
      <w:r>
        <w:rPr>
          <w:rFonts w:eastAsiaTheme="minorEastAsia"/>
          <w:iCs/>
        </w:rPr>
        <w:t>as a result of</w:t>
      </w:r>
      <w:proofErr w:type="gramEnd"/>
      <w:r>
        <w:rPr>
          <w:rFonts w:eastAsiaTheme="minorEastAsia"/>
          <w:iCs/>
        </w:rPr>
        <w:t xml:space="preserve"> the energy-efficiency upgrade and PV </w:t>
      </w:r>
      <w:r>
        <w:rPr>
          <w:rFonts w:eastAsiaTheme="minorEastAsia"/>
        </w:rPr>
        <w:t>are given by:</w:t>
      </w:r>
    </w:p>
    <w:p w14:paraId="382A932A" w14:textId="4D9E216E" w:rsidR="00D23957" w:rsidRPr="009119DE" w:rsidRDefault="00000000" w:rsidP="00D23957">
      <w:pPr>
        <w:spacing w:line="24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 xml:space="preserve">×W×C   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 xml:space="preserve">+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Z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 xml:space="preserve">           (A7)</m:t>
          </m:r>
        </m:oMath>
      </m:oMathPara>
    </w:p>
    <w:p w14:paraId="545C8DF8" w14:textId="71CA25EE" w:rsidR="00D23957" w:rsidRDefault="00D23957" w:rsidP="00D23957">
      <w:pPr>
        <w:spacing w:line="240" w:lineRule="auto"/>
        <w:rPr>
          <w:rFonts w:eastAsiaTheme="minorEastAsia"/>
        </w:rPr>
      </w:pPr>
      <w:r>
        <w:t xml:space="preserve">Where </w:t>
      </w:r>
      <w:r>
        <w:rPr>
          <w:i/>
        </w:rPr>
        <w:t>V</w:t>
      </w:r>
      <w:r w:rsidRPr="007F30B6">
        <w:rPr>
          <w:i/>
          <w:vertAlign w:val="subscript"/>
        </w:rPr>
        <w:t>1</w:t>
      </w:r>
      <w:r w:rsidRPr="007F30B6">
        <w:rPr>
          <w:vertAlign w:val="subscript"/>
        </w:rPr>
        <w:t xml:space="preserve"> </w:t>
      </w:r>
      <w:r>
        <w:t xml:space="preserve">and </w:t>
      </w:r>
      <w:r>
        <w:rPr>
          <w:i/>
        </w:rPr>
        <w:t>V</w:t>
      </w:r>
      <w:r w:rsidRPr="007F30B6">
        <w:rPr>
          <w:i/>
          <w:vertAlign w:val="subscript"/>
        </w:rPr>
        <w:t>2</w:t>
      </w:r>
      <w:r>
        <w:t xml:space="preserve"> are </w:t>
      </w:r>
      <w:r>
        <w:rPr>
          <w:rFonts w:eastAsiaTheme="minorEastAsia"/>
        </w:rPr>
        <w:t>the actual pre-and post-retrofit consumption (in German “</w:t>
      </w:r>
      <w:r>
        <w:rPr>
          <w:rFonts w:eastAsiaTheme="minorEastAsia"/>
          <w:i/>
        </w:rPr>
        <w:t>Verbrauch”</w:t>
      </w:r>
      <w:r>
        <w:rPr>
          <w:rFonts w:eastAsiaTheme="minorEastAsia"/>
        </w:rPr>
        <w:t>) in kWh/m</w:t>
      </w:r>
      <w:r w:rsidRPr="003274AF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/y, </w:t>
      </w:r>
      <w:r>
        <w:rPr>
          <w:rFonts w:eastAsiaTheme="minorEastAsia"/>
          <w:i/>
          <w:iCs/>
        </w:rPr>
        <w:t>W</w:t>
      </w:r>
      <w:r>
        <w:rPr>
          <w:rFonts w:eastAsiaTheme="minorEastAsia"/>
        </w:rPr>
        <w:t xml:space="preserve"> is the liveable floor area of the building in m</w:t>
      </w:r>
      <w:r w:rsidRPr="003274AF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, </w:t>
      </w:r>
      <w:r>
        <w:rPr>
          <w:rFonts w:eastAsiaTheme="minorEastAsia"/>
          <w:i/>
          <w:iCs/>
        </w:rPr>
        <w:t>C</w:t>
      </w:r>
      <w:r>
        <w:t xml:space="preserve"> is the cost of energy per kWh, and </w:t>
      </w:r>
      <w:r>
        <w:rPr>
          <w:i/>
          <w:iCs/>
        </w:rPr>
        <w:t>Z</w:t>
      </w:r>
      <w:r>
        <w:t xml:space="preserve"> is the annual financial gain from PV</w:t>
      </w:r>
      <w:r w:rsidR="0008611E">
        <w:t xml:space="preserve"> (on which see below)</w:t>
      </w:r>
      <w:r>
        <w:rPr>
          <w:rFonts w:eastAsiaTheme="minorEastAsia"/>
        </w:rPr>
        <w:t>.</w:t>
      </w:r>
    </w:p>
    <w:p w14:paraId="7DBF4984" w14:textId="1B9FD80C" w:rsidR="00D23957" w:rsidRDefault="00D23957" w:rsidP="00D23957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The monthly savings </w:t>
      </w:r>
      <w:r>
        <w:rPr>
          <w:rFonts w:eastAsiaTheme="minorEastAsia"/>
          <w:i/>
          <w:iCs/>
        </w:rPr>
        <w:t>S</w:t>
      </w:r>
      <w:r w:rsidRPr="00CF1200">
        <w:rPr>
          <w:rFonts w:eastAsiaTheme="minorEastAsia"/>
          <w:i/>
          <w:iCs/>
          <w:vertAlign w:val="subscript"/>
        </w:rPr>
        <w:t>T</w:t>
      </w:r>
      <w:r>
        <w:rPr>
          <w:rFonts w:eastAsiaTheme="minorEastAsia"/>
        </w:rPr>
        <w:t xml:space="preserve"> through reduced carbon taxes</w:t>
      </w:r>
      <w:r w:rsidR="00857E57">
        <w:rPr>
          <w:rFonts w:eastAsiaTheme="minorEastAsia"/>
        </w:rPr>
        <w:t>,</w:t>
      </w:r>
      <w:r>
        <w:rPr>
          <w:rFonts w:eastAsiaTheme="minorEastAsia"/>
        </w:rPr>
        <w:t xml:space="preserve"> are given by:</w:t>
      </w:r>
    </w:p>
    <w:p w14:paraId="2E7458C5" w14:textId="24BAC2D6" w:rsidR="00D23957" w:rsidRPr="00CF1200" w:rsidRDefault="00000000" w:rsidP="00D23957">
      <w:pPr>
        <w:spacing w:line="24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=X ×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E</m:t>
              </m:r>
            </m:num>
            <m:den>
              <m:r>
                <w:rPr>
                  <w:rFonts w:ascii="Cambria Math" w:hAnsi="Cambria Math"/>
                </w:rPr>
                <m:t>1000</m:t>
              </m:r>
            </m:den>
          </m:f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/12×A            (A8)</m:t>
          </m:r>
        </m:oMath>
      </m:oMathPara>
    </w:p>
    <w:p w14:paraId="407E554F" w14:textId="4AF39F47" w:rsidR="00D23957" w:rsidRPr="006113D4" w:rsidRDefault="00D23957" w:rsidP="00D23957">
      <w:pPr>
        <w:spacing w:line="240" w:lineRule="auto"/>
      </w:pPr>
      <w:r>
        <w:rPr>
          <w:rFonts w:eastAsiaTheme="minorEastAsia"/>
        </w:rPr>
        <w:t xml:space="preserve">where </w:t>
      </w:r>
      <w:r w:rsidR="00857E57">
        <w:rPr>
          <w:rFonts w:eastAsiaTheme="minorEastAsia"/>
          <w:i/>
          <w:iCs/>
        </w:rPr>
        <w:t>X</w:t>
      </w:r>
      <w:r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>is the tax rate in €/t</w:t>
      </w:r>
      <w:r>
        <w:t>CO</w:t>
      </w:r>
      <w:r w:rsidRPr="00981392">
        <w:rPr>
          <w:vertAlign w:val="subscript"/>
        </w:rPr>
        <w:t>2</w:t>
      </w:r>
      <w:r>
        <w:rPr>
          <w:rFonts w:eastAsiaTheme="minorEastAsia"/>
        </w:rPr>
        <w:t xml:space="preserve">, </w:t>
      </w:r>
      <w:r>
        <w:rPr>
          <w:rFonts w:eastAsiaTheme="minorEastAsia"/>
          <w:i/>
          <w:iCs/>
        </w:rPr>
        <w:t>E</w:t>
      </w:r>
      <w:r>
        <w:rPr>
          <w:rFonts w:eastAsiaTheme="minorEastAsia"/>
        </w:rPr>
        <w:t xml:space="preserve"> is the </w:t>
      </w:r>
      <w:r>
        <w:t>CO</w:t>
      </w:r>
      <w:r w:rsidRPr="00981392">
        <w:rPr>
          <w:vertAlign w:val="subscript"/>
        </w:rPr>
        <w:t>2</w:t>
      </w:r>
      <w:r>
        <w:rPr>
          <w:rFonts w:eastAsiaTheme="minorEastAsia"/>
        </w:rPr>
        <w:t xml:space="preserve"> emissions rate of the energy carrier in kg</w:t>
      </w:r>
      <w:r>
        <w:t>CO</w:t>
      </w:r>
      <w:r w:rsidRPr="00981392">
        <w:rPr>
          <w:vertAlign w:val="subscript"/>
        </w:rPr>
        <w:t>2</w:t>
      </w:r>
      <w:r>
        <w:rPr>
          <w:rFonts w:eastAsiaTheme="minorEastAsia"/>
        </w:rPr>
        <w:t xml:space="preserve">/kWh, </w:t>
      </w:r>
      <w:r>
        <w:rPr>
          <w:rFonts w:eastAsiaTheme="minorEastAsia"/>
          <w:i/>
          <w:iCs/>
        </w:rPr>
        <w:t>V</w:t>
      </w:r>
      <w:r w:rsidRPr="006113D4">
        <w:rPr>
          <w:rFonts w:eastAsiaTheme="minorEastAsia"/>
          <w:i/>
          <w:iCs/>
          <w:vertAlign w:val="subscript"/>
        </w:rPr>
        <w:t>1</w:t>
      </w:r>
      <w:r>
        <w:rPr>
          <w:rFonts w:eastAsiaTheme="minorEastAsia"/>
          <w:i/>
          <w:iCs/>
        </w:rPr>
        <w:t xml:space="preserve"> </w:t>
      </w:r>
      <w:r w:rsidRPr="006113D4">
        <w:rPr>
          <w:rFonts w:eastAsiaTheme="minorEastAsia"/>
        </w:rPr>
        <w:t>and</w:t>
      </w:r>
      <w:r>
        <w:rPr>
          <w:rFonts w:eastAsiaTheme="minorEastAsia"/>
          <w:i/>
          <w:iCs/>
        </w:rPr>
        <w:t xml:space="preserve"> V</w:t>
      </w:r>
      <w:r w:rsidRPr="006113D4">
        <w:rPr>
          <w:rFonts w:eastAsiaTheme="minorEastAsia"/>
          <w:i/>
          <w:iCs/>
          <w:vertAlign w:val="subscript"/>
        </w:rPr>
        <w:t>2</w:t>
      </w:r>
      <w:r>
        <w:rPr>
          <w:rFonts w:eastAsiaTheme="minorEastAsia"/>
          <w:i/>
          <w:iCs/>
        </w:rPr>
        <w:t xml:space="preserve"> </w:t>
      </w:r>
      <w:r w:rsidRPr="006113D4">
        <w:rPr>
          <w:rFonts w:eastAsiaTheme="minorEastAsia"/>
        </w:rPr>
        <w:t>are</w:t>
      </w:r>
      <w:r>
        <w:rPr>
          <w:rFonts w:eastAsiaTheme="minorEastAsia"/>
        </w:rPr>
        <w:t xml:space="preserve"> pre-and post-retrofit energy consumption (</w:t>
      </w:r>
      <w:r>
        <w:rPr>
          <w:rFonts w:eastAsiaTheme="minorEastAsia"/>
          <w:i/>
          <w:iCs/>
        </w:rPr>
        <w:t>Verbrauch</w:t>
      </w:r>
      <w:r>
        <w:rPr>
          <w:rFonts w:eastAsiaTheme="minorEastAsia"/>
        </w:rPr>
        <w:t>) in kWh/m</w:t>
      </w:r>
      <w:r w:rsidRPr="006113D4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/y,</w:t>
      </w:r>
      <w:r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 xml:space="preserve">and </w:t>
      </w:r>
      <w:r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is the floor area in m</w:t>
      </w:r>
      <w:r w:rsidRPr="006113D4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. The tax rate varies according to the energy carrier and the building’s energy </w:t>
      </w:r>
      <w:r>
        <w:rPr>
          <w:rFonts w:eastAsiaTheme="minorEastAsia"/>
        </w:rPr>
        <w:lastRenderedPageBreak/>
        <w:t>efficiency standard. A further set of algorithms integrated into the tool to calculate this and are available upon request.</w:t>
      </w:r>
    </w:p>
    <w:p w14:paraId="499B8613" w14:textId="56020C68" w:rsidR="00D23957" w:rsidRDefault="00D23957" w:rsidP="00D23957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Again we use the property owner’s discount rate </w:t>
      </w:r>
      <w:r>
        <w:rPr>
          <w:rFonts w:eastAsiaTheme="minorEastAsia"/>
          <w:i/>
          <w:iCs/>
        </w:rPr>
        <w:t>D</w:t>
      </w:r>
      <w:r w:rsidR="00D041C7">
        <w:rPr>
          <w:rFonts w:eastAsiaTheme="minorEastAsia"/>
          <w:i/>
          <w:iCs/>
        </w:rPr>
        <w:t xml:space="preserve"> </w:t>
      </w:r>
      <w:r w:rsidR="00D041C7">
        <w:rPr>
          <w:rFonts w:eastAsiaTheme="minorEastAsia"/>
        </w:rPr>
        <w:t>%/y</w:t>
      </w:r>
      <w:r>
        <w:rPr>
          <w:rFonts w:eastAsiaTheme="minorEastAsia"/>
        </w:rPr>
        <w:t xml:space="preserve">, giving the factor </w:t>
      </w:r>
      <w:r>
        <w:rPr>
          <w:rFonts w:eastAsiaTheme="minorEastAsia"/>
          <w:i/>
          <w:iCs/>
        </w:rPr>
        <w:t>F</w:t>
      </w:r>
      <w:r>
        <w:rPr>
          <w:rFonts w:eastAsiaTheme="minorEastAsia"/>
        </w:rPr>
        <w:t xml:space="preserve">, as above. The net present value </w:t>
      </w:r>
      <w:proofErr w:type="spellStart"/>
      <w:r>
        <w:rPr>
          <w:rFonts w:eastAsiaTheme="minorEastAsia"/>
          <w:i/>
        </w:rPr>
        <w:t>S</w:t>
      </w:r>
      <w:r w:rsidRPr="004903B6">
        <w:rPr>
          <w:rFonts w:eastAsiaTheme="minorEastAsia"/>
          <w:i/>
          <w:vertAlign w:val="subscript"/>
        </w:rPr>
        <w:t>npv</w:t>
      </w:r>
      <w:proofErr w:type="spellEnd"/>
      <w:r>
        <w:rPr>
          <w:rFonts w:eastAsiaTheme="minorEastAsia"/>
          <w:i/>
        </w:rPr>
        <w:t xml:space="preserve"> </w:t>
      </w:r>
      <w:r>
        <w:rPr>
          <w:rFonts w:eastAsiaTheme="minorEastAsia"/>
        </w:rPr>
        <w:t xml:space="preserve">of </w:t>
      </w:r>
      <w:r w:rsidR="00D041C7" w:rsidRPr="00D041C7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years’ worth of energy and tax savings, i.e., 300 months’ worth, is given by:</w:t>
      </w:r>
    </w:p>
    <w:p w14:paraId="6E736097" w14:textId="2EA70AE2" w:rsidR="00D23957" w:rsidRPr="00363B00" w:rsidRDefault="00000000" w:rsidP="00D23957">
      <w:pPr>
        <w:spacing w:line="24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npv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(S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)×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1-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12×Y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/>
                </w:rPr>
                <m:t>1-F</m:t>
              </m:r>
            </m:den>
          </m:f>
          <m:r>
            <w:rPr>
              <w:rFonts w:ascii="Cambria Math" w:hAnsi="Cambria Math"/>
            </w:rPr>
            <m:t xml:space="preserve">           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A9</m:t>
              </m:r>
            </m:e>
          </m:d>
        </m:oMath>
      </m:oMathPara>
    </w:p>
    <w:p w14:paraId="1404756F" w14:textId="5D13E2B9" w:rsidR="005C77BD" w:rsidRDefault="00232E6C">
      <w:r>
        <w:t>The above formulae are embedded in the programming code of the cost-benefit tool.</w:t>
      </w:r>
    </w:p>
    <w:p w14:paraId="28AA21FC" w14:textId="393AEF8D" w:rsidR="00232E6C" w:rsidRDefault="00232E6C">
      <w:r>
        <w:t>To calculate the gain from PV, the data input is the PV system’s electricity production and the combined households’ electricity consumption, at 15-minute intervals over a fully year. The logic is:</w:t>
      </w:r>
    </w:p>
    <w:p w14:paraId="703F8918" w14:textId="77777777" w:rsidR="00232E6C" w:rsidRDefault="00232E6C" w:rsidP="00232E6C">
      <w:pPr>
        <w:rPr>
          <w:rFonts w:eastAsiaTheme="minorEastAsia"/>
        </w:rPr>
      </w:pPr>
      <w:r>
        <w:rPr>
          <w:rFonts w:eastAsiaTheme="minorEastAsia"/>
        </w:rPr>
        <w:t xml:space="preserve">First, the magnitude of full self-consumption is given by: </w:t>
      </w:r>
    </w:p>
    <w:p w14:paraId="507B5B2F" w14:textId="20E6AD32" w:rsidR="00232E6C" w:rsidRPr="003619EB" w:rsidRDefault="00232E6C" w:rsidP="00232E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if 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&gt;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 xml:space="preserve">), then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A10</m:t>
              </m:r>
            </m:e>
          </m:d>
        </m:oMath>
      </m:oMathPara>
    </w:p>
    <w:p w14:paraId="27660D3E" w14:textId="77777777" w:rsidR="00232E6C" w:rsidRDefault="00232E6C" w:rsidP="00232E6C">
      <w:pPr>
        <w:rPr>
          <w:rFonts w:eastAsiaTheme="minorEastAsia"/>
        </w:rPr>
      </w:pPr>
      <w:r>
        <w:rPr>
          <w:rFonts w:eastAsiaTheme="minorEastAsia"/>
        </w:rPr>
        <w:t xml:space="preserve">where </w:t>
      </w:r>
      <w:proofErr w:type="spellStart"/>
      <w:r>
        <w:rPr>
          <w:rFonts w:eastAsiaTheme="minorEastAsia"/>
          <w:i/>
        </w:rPr>
        <w:t>P</w:t>
      </w:r>
      <w:r w:rsidRPr="00B5202B">
        <w:rPr>
          <w:rFonts w:eastAsiaTheme="minorEastAsia"/>
          <w:i/>
          <w:vertAlign w:val="subscript"/>
        </w:rPr>
        <w:t>n</w:t>
      </w:r>
      <w:proofErr w:type="spellEnd"/>
      <w:r w:rsidRPr="00B5202B"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 xml:space="preserve">is PV production in time-interval </w:t>
      </w:r>
      <w:r>
        <w:rPr>
          <w:rFonts w:eastAsiaTheme="minorEastAsia"/>
          <w:i/>
        </w:rPr>
        <w:t>n</w:t>
      </w:r>
      <w:r>
        <w:rPr>
          <w:rFonts w:eastAsiaTheme="minorEastAsia"/>
        </w:rPr>
        <w:t xml:space="preserve">, </w:t>
      </w:r>
      <w:r>
        <w:rPr>
          <w:rFonts w:eastAsiaTheme="minorEastAsia"/>
          <w:i/>
        </w:rPr>
        <w:t>C</w:t>
      </w:r>
      <w:r w:rsidRPr="00B5202B">
        <w:rPr>
          <w:rFonts w:eastAsiaTheme="minorEastAsia"/>
          <w:i/>
          <w:vertAlign w:val="subscript"/>
        </w:rPr>
        <w:t>n</w:t>
      </w:r>
      <w:r>
        <w:rPr>
          <w:rFonts w:eastAsiaTheme="minorEastAsia"/>
        </w:rPr>
        <w:t xml:space="preserve"> is household consumption in time interval </w:t>
      </w:r>
      <w:r>
        <w:rPr>
          <w:rFonts w:eastAsiaTheme="minorEastAsia"/>
          <w:i/>
        </w:rPr>
        <w:t>n</w:t>
      </w:r>
      <w:r>
        <w:rPr>
          <w:rFonts w:eastAsiaTheme="minorEastAsia"/>
        </w:rPr>
        <w:t xml:space="preserve">, and </w:t>
      </w:r>
      <w:r>
        <w:rPr>
          <w:rFonts w:eastAsiaTheme="minorEastAsia"/>
          <w:i/>
        </w:rPr>
        <w:t>S</w:t>
      </w:r>
      <w:r w:rsidRPr="00B5202B">
        <w:rPr>
          <w:rFonts w:eastAsiaTheme="minorEastAsia"/>
          <w:i/>
          <w:vertAlign w:val="subscript"/>
        </w:rPr>
        <w:t>n</w:t>
      </w:r>
      <w:r>
        <w:rPr>
          <w:rFonts w:eastAsiaTheme="minorEastAsia"/>
        </w:rPr>
        <w:t xml:space="preserve"> is full self-consumption in time-interval </w:t>
      </w:r>
      <w:r>
        <w:rPr>
          <w:rFonts w:eastAsiaTheme="minorEastAsia"/>
          <w:i/>
        </w:rPr>
        <w:t>n</w:t>
      </w:r>
      <w:r>
        <w:rPr>
          <w:rFonts w:eastAsiaTheme="minorEastAsia"/>
        </w:rPr>
        <w:t xml:space="preserve">. </w:t>
      </w:r>
    </w:p>
    <w:p w14:paraId="1116BDF8" w14:textId="77777777" w:rsidR="00232E6C" w:rsidRPr="00405ECF" w:rsidRDefault="00232E6C" w:rsidP="00232E6C">
      <w:pPr>
        <w:rPr>
          <w:rFonts w:eastAsiaTheme="minorEastAsia"/>
        </w:rPr>
      </w:pPr>
      <w:r>
        <w:rPr>
          <w:rFonts w:eastAsiaTheme="minorEastAsia"/>
        </w:rPr>
        <w:t xml:space="preserve">Second, the magnitude of partial self-consumption is given by: </w:t>
      </w:r>
    </w:p>
    <w:p w14:paraId="3082A0A5" w14:textId="238243E0" w:rsidR="00232E6C" w:rsidRPr="007B763D" w:rsidRDefault="00232E6C" w:rsidP="00232E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if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≥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, then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A11</m:t>
              </m:r>
            </m:e>
          </m:d>
        </m:oMath>
      </m:oMathPara>
    </w:p>
    <w:p w14:paraId="1E59B3B5" w14:textId="77777777" w:rsidR="00232E6C" w:rsidRDefault="00232E6C" w:rsidP="00232E6C">
      <w:pPr>
        <w:rPr>
          <w:rFonts w:eastAsiaTheme="minorEastAsia"/>
        </w:rPr>
      </w:pPr>
      <w:r>
        <w:rPr>
          <w:rFonts w:eastAsiaTheme="minorEastAsia"/>
        </w:rPr>
        <w:t xml:space="preserve">where </w:t>
      </w:r>
      <w:r>
        <w:rPr>
          <w:rFonts w:eastAsiaTheme="minorEastAsia"/>
          <w:i/>
        </w:rPr>
        <w:t>R</w:t>
      </w:r>
      <w:r w:rsidRPr="00654C42">
        <w:rPr>
          <w:rFonts w:eastAsiaTheme="minorEastAsia"/>
          <w:i/>
          <w:vertAlign w:val="subscript"/>
        </w:rPr>
        <w:t>n</w:t>
      </w:r>
      <w:r>
        <w:rPr>
          <w:rFonts w:eastAsiaTheme="minorEastAsia"/>
        </w:rPr>
        <w:t xml:space="preserve"> is partial self-consumption in time-interval </w:t>
      </w:r>
      <w:r>
        <w:rPr>
          <w:rFonts w:eastAsiaTheme="minorEastAsia"/>
          <w:i/>
        </w:rPr>
        <w:t>n</w:t>
      </w:r>
      <w:r>
        <w:rPr>
          <w:rFonts w:eastAsiaTheme="minorEastAsia"/>
        </w:rPr>
        <w:t>.</w:t>
      </w:r>
    </w:p>
    <w:p w14:paraId="724FF174" w14:textId="77777777" w:rsidR="00232E6C" w:rsidRDefault="00232E6C" w:rsidP="00232E6C">
      <w:pPr>
        <w:rPr>
          <w:rFonts w:eastAsiaTheme="minorEastAsia"/>
        </w:rPr>
      </w:pPr>
      <w:r>
        <w:rPr>
          <w:rFonts w:eastAsiaTheme="minorEastAsia"/>
        </w:rPr>
        <w:t xml:space="preserve">Third, total self-consumption </w:t>
      </w:r>
      <w:r>
        <w:rPr>
          <w:rFonts w:eastAsiaTheme="minorEastAsia"/>
          <w:i/>
        </w:rPr>
        <w:t>T</w:t>
      </w:r>
      <w:r w:rsidRPr="00560B9D">
        <w:rPr>
          <w:rFonts w:eastAsiaTheme="minorEastAsia"/>
          <w:i/>
          <w:vertAlign w:val="subscript"/>
        </w:rPr>
        <w:t>n</w:t>
      </w:r>
      <w:r>
        <w:rPr>
          <w:rFonts w:eastAsiaTheme="minorEastAsia"/>
        </w:rPr>
        <w:t xml:space="preserve"> at time-interval </w:t>
      </w:r>
      <w:r>
        <w:rPr>
          <w:rFonts w:eastAsiaTheme="minorEastAsia"/>
          <w:i/>
        </w:rPr>
        <w:t>n</w:t>
      </w:r>
      <w:r>
        <w:rPr>
          <w:rFonts w:eastAsiaTheme="minorEastAsia"/>
        </w:rPr>
        <w:t xml:space="preserve"> is given by:</w:t>
      </w:r>
    </w:p>
    <w:p w14:paraId="7FEEF303" w14:textId="6EA1F403" w:rsidR="00232E6C" w:rsidRPr="001B556F" w:rsidRDefault="00000000" w:rsidP="00232E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          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A12</m:t>
              </m:r>
            </m:e>
          </m:d>
        </m:oMath>
      </m:oMathPara>
    </w:p>
    <w:p w14:paraId="0CEDAE4F" w14:textId="77777777" w:rsidR="00232E6C" w:rsidRDefault="00232E6C" w:rsidP="00232E6C">
      <w:pPr>
        <w:rPr>
          <w:rFonts w:eastAsiaTheme="minorEastAsia"/>
        </w:rPr>
      </w:pPr>
      <w:r>
        <w:rPr>
          <w:rFonts w:eastAsiaTheme="minorEastAsia"/>
        </w:rPr>
        <w:t xml:space="preserve">Fourth, feed-in to the grid </w:t>
      </w:r>
      <w:proofErr w:type="spellStart"/>
      <w:r>
        <w:rPr>
          <w:rFonts w:eastAsiaTheme="minorEastAsia"/>
          <w:i/>
        </w:rPr>
        <w:t>F</w:t>
      </w:r>
      <w:r w:rsidRPr="005C5192">
        <w:rPr>
          <w:rFonts w:eastAsiaTheme="minorEastAsia"/>
          <w:i/>
          <w:vertAlign w:val="subscript"/>
        </w:rPr>
        <w:t>n</w:t>
      </w:r>
      <w:proofErr w:type="spellEnd"/>
      <w:r>
        <w:rPr>
          <w:rFonts w:eastAsiaTheme="minorEastAsia"/>
        </w:rPr>
        <w:t xml:space="preserve"> in time-interval </w:t>
      </w:r>
      <w:r>
        <w:rPr>
          <w:rFonts w:eastAsiaTheme="minorEastAsia"/>
          <w:i/>
        </w:rPr>
        <w:t>n</w:t>
      </w:r>
      <w:r>
        <w:rPr>
          <w:rFonts w:eastAsiaTheme="minorEastAsia"/>
        </w:rPr>
        <w:t xml:space="preserve"> is therefore given by: </w:t>
      </w:r>
    </w:p>
    <w:p w14:paraId="1544B5B0" w14:textId="361A40BA" w:rsidR="00232E6C" w:rsidRPr="005C5192" w:rsidRDefault="00232E6C" w:rsidP="00232E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if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&gt;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, then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 xml:space="preserve">-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 (A13)</m:t>
          </m:r>
        </m:oMath>
      </m:oMathPara>
    </w:p>
    <w:p w14:paraId="07FAE221" w14:textId="77777777" w:rsidR="00232E6C" w:rsidRDefault="00232E6C" w:rsidP="00232E6C">
      <w:pPr>
        <w:rPr>
          <w:rFonts w:eastAsiaTheme="minorEastAsia"/>
        </w:rPr>
      </w:pPr>
      <w:r>
        <w:rPr>
          <w:rFonts w:eastAsiaTheme="minorEastAsia"/>
        </w:rPr>
        <w:t xml:space="preserve">Finally, consumption from the grid </w:t>
      </w:r>
      <w:proofErr w:type="spellStart"/>
      <w:r>
        <w:rPr>
          <w:rFonts w:eastAsiaTheme="minorEastAsia"/>
          <w:i/>
        </w:rPr>
        <w:t>G</w:t>
      </w:r>
      <w:r w:rsidRPr="005C5192">
        <w:rPr>
          <w:rFonts w:eastAsiaTheme="minorEastAsia"/>
          <w:i/>
          <w:vertAlign w:val="subscript"/>
        </w:rPr>
        <w:t>n</w:t>
      </w:r>
      <w:proofErr w:type="spellEnd"/>
      <w:r>
        <w:rPr>
          <w:rFonts w:eastAsiaTheme="minorEastAsia"/>
        </w:rPr>
        <w:t xml:space="preserve"> in time-interval </w:t>
      </w:r>
      <w:r>
        <w:rPr>
          <w:rFonts w:eastAsiaTheme="minorEastAsia"/>
          <w:i/>
        </w:rPr>
        <w:t>n</w:t>
      </w:r>
      <w:r>
        <w:rPr>
          <w:rFonts w:eastAsiaTheme="minorEastAsia"/>
        </w:rPr>
        <w:t xml:space="preserve"> is given by:</w:t>
      </w:r>
    </w:p>
    <w:p w14:paraId="3EC1C083" w14:textId="23A21329" w:rsidR="00232E6C" w:rsidRPr="0078008B" w:rsidRDefault="00232E6C" w:rsidP="00232E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if(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 xml:space="preserve">&gt;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n)</m:t>
              </m:r>
            </m:sub>
          </m:sSub>
          <m:r>
            <w:rPr>
              <w:rFonts w:ascii="Cambria Math" w:eastAsiaTheme="minorEastAsia" w:hAnsi="Cambria Math"/>
            </w:rPr>
            <m:t xml:space="preserve">, then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 xml:space="preserve">-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 xml:space="preserve">           (A14)</m:t>
          </m:r>
        </m:oMath>
      </m:oMathPara>
    </w:p>
    <w:p w14:paraId="2A034818" w14:textId="39A4C94A" w:rsidR="00232E6C" w:rsidRDefault="0078008B" w:rsidP="00232E6C">
      <w:pPr>
        <w:rPr>
          <w:rFonts w:eastAsiaTheme="minorEastAsia"/>
        </w:rPr>
      </w:pPr>
      <w:bookmarkStart w:id="0" w:name="_Hlk164584429"/>
      <w:r>
        <w:rPr>
          <w:rFonts w:eastAsiaTheme="minorEastAsia"/>
        </w:rPr>
        <w:t>The net flows for each of the 30,040 time</w:t>
      </w:r>
      <w:r w:rsidR="00182828">
        <w:rPr>
          <w:rFonts w:eastAsiaTheme="minorEastAsia"/>
        </w:rPr>
        <w:t>-</w:t>
      </w:r>
      <w:r>
        <w:rPr>
          <w:rFonts w:eastAsiaTheme="minorEastAsia"/>
        </w:rPr>
        <w:t xml:space="preserve">intervals are recorded on a spreadsheet.  </w:t>
      </w:r>
      <w:bookmarkEnd w:id="0"/>
      <w:r w:rsidR="00232E6C">
        <w:rPr>
          <w:rFonts w:eastAsiaTheme="minorEastAsia"/>
        </w:rPr>
        <w:t>The total flows for the year are given by adding up the results from all 30,040 time-intervals.</w:t>
      </w:r>
    </w:p>
    <w:p w14:paraId="44A14AA4" w14:textId="77777777" w:rsidR="00232E6C" w:rsidRPr="005C77BD" w:rsidRDefault="00232E6C"/>
    <w:sectPr w:rsidR="00232E6C" w:rsidRPr="005C77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1AA3E" w14:textId="77777777" w:rsidR="000B2D33" w:rsidRDefault="000B2D33" w:rsidP="00D23957">
      <w:pPr>
        <w:spacing w:after="0" w:line="240" w:lineRule="auto"/>
      </w:pPr>
      <w:r>
        <w:separator/>
      </w:r>
    </w:p>
  </w:endnote>
  <w:endnote w:type="continuationSeparator" w:id="0">
    <w:p w14:paraId="54DF2F29" w14:textId="77777777" w:rsidR="000B2D33" w:rsidRDefault="000B2D33" w:rsidP="00D2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CE670" w14:textId="77777777" w:rsidR="000B2D33" w:rsidRDefault="000B2D33" w:rsidP="00D23957">
      <w:pPr>
        <w:spacing w:after="0" w:line="240" w:lineRule="auto"/>
      </w:pPr>
      <w:r>
        <w:separator/>
      </w:r>
    </w:p>
  </w:footnote>
  <w:footnote w:type="continuationSeparator" w:id="0">
    <w:p w14:paraId="29EFB8C8" w14:textId="77777777" w:rsidR="000B2D33" w:rsidRDefault="000B2D33" w:rsidP="00D23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BD"/>
    <w:rsid w:val="0008611E"/>
    <w:rsid w:val="000B2D33"/>
    <w:rsid w:val="00182828"/>
    <w:rsid w:val="001E51C8"/>
    <w:rsid w:val="00232E6C"/>
    <w:rsid w:val="003331F5"/>
    <w:rsid w:val="00375364"/>
    <w:rsid w:val="00464DCD"/>
    <w:rsid w:val="005C77BD"/>
    <w:rsid w:val="007748F5"/>
    <w:rsid w:val="0078008B"/>
    <w:rsid w:val="00857E57"/>
    <w:rsid w:val="009045CA"/>
    <w:rsid w:val="00B95D88"/>
    <w:rsid w:val="00CC0CB3"/>
    <w:rsid w:val="00D041C7"/>
    <w:rsid w:val="00D23957"/>
    <w:rsid w:val="00D652D0"/>
    <w:rsid w:val="00ED4913"/>
    <w:rsid w:val="00FE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5AC4"/>
  <w15:chartTrackingRefBased/>
  <w15:docId w15:val="{0D1CB3A1-E00D-4341-9A87-68B09078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7B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39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9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39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239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Galvin</dc:creator>
  <cp:keywords/>
  <dc:description/>
  <cp:lastModifiedBy>Ray Galvin</cp:lastModifiedBy>
  <cp:revision>4</cp:revision>
  <dcterms:created xsi:type="dcterms:W3CDTF">2024-04-22T07:36:00Z</dcterms:created>
  <dcterms:modified xsi:type="dcterms:W3CDTF">2024-04-29T08:02:00Z</dcterms:modified>
</cp:coreProperties>
</file>